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0"/>
        <w:jc w:val="center"/>
        <w:rPr>
          <w:rFonts w:hint="eastAsia" w:ascii="宋体" w:hAnsi="宋体" w:cs="宋体"/>
          <w:b/>
          <w:bCs/>
          <w:color w:val="40404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404040"/>
          <w:kern w:val="0"/>
          <w:sz w:val="40"/>
          <w:szCs w:val="40"/>
        </w:rPr>
        <w:t>重庆大圆祥博物馆中长期（2015至2025年）发展规划</w:t>
      </w:r>
      <w:r>
        <w:rPr>
          <w:rFonts w:hint="eastAsia" w:ascii="微软雅黑" w:hAnsi="微软雅黑" w:eastAsia="微软雅黑" w:cs="宋体"/>
          <w:b/>
          <w:bCs/>
          <w:color w:val="404040"/>
          <w:kern w:val="0"/>
          <w:sz w:val="40"/>
          <w:szCs w:val="40"/>
        </w:rPr>
        <w:br w:type="textWrapping"/>
      </w:r>
      <w:r>
        <w:rPr>
          <w:rFonts w:hint="eastAsia" w:ascii="宋体" w:hAnsi="宋体" w:cs="宋体"/>
          <w:b/>
          <w:bCs/>
          <w:color w:val="404040"/>
          <w:kern w:val="0"/>
          <w:sz w:val="28"/>
          <w:szCs w:val="28"/>
        </w:rPr>
        <w:t>一、基本概况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重庆大圆祥博物馆位于重庆市璧山区来凤街道，筹建于2012年。是重庆地区一家集明清巴渝木雕、石雕、民俗、红色收藏品于一体的民间博物馆。该馆占地面积约为29116.25平方米，建筑面积10828平方米，展厅面积8718.22平方米，馆藏文物多达12000余件（套）。上起明清时期的门、窗、床等木雕、石雕精品，下至20世纪60年代红色藏品，时间跨度长达三百多年。文物不仅数量多、种类全、并且品位高、价值广，其中清代官床精美绝伦，明清时代的菩萨雕像千姿百态。目前全国最大的吞口更是举世无双。可谓琳琅满目、精品荟萃。现馆内设展厅8个分别为门、窗、匾馆，寻根堂（祖宗牌位馆），精品厅，石雕艺术馆，佛道造像艺术馆，木雕家具馆，木雕家训馆，红色藏品馆。</w:t>
      </w:r>
    </w:p>
    <w:p>
      <w:pPr>
        <w:ind w:firstLine="570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二、指导思想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高举中国特色社会主义伟大旗帜，按照“四个全面”的战略布局，坚持社会主义先进文化前进方向，坚持以人民为中心的工作导向，坚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持博物馆工作“贴近实际、贴近生活、贴近群众”原则，深入挖掘文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物所蕴含的文化内涵和时代价值，增强文化自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信和文化自觉，锐意进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取，开拓创新。</w:t>
      </w:r>
    </w:p>
    <w:p>
      <w:pPr>
        <w:ind w:firstLine="570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三、发展理念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以创新发展激发工作活力。继续坚持“体制创新、理念创新、技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术创新”三位一体的发展思路，改变旧有思维方法和工作模式，以创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新驱动业务的开展，激发文化创造力，使创新成为引领本馆事业发展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的“能量源”。以协调发展推动事业进步。以“博物馆+”推进博物馆与科技、教育、旅游等相关行业融合发展，坚持依法管理、规范管理，积极推动教育推广、公共服务、文创开发、信息化建设等方面业务能力和辐射潜力的不断增强，更好地促进本馆事业全面、科学发展。以绿色发展促进节能环保。加快引进陈列展览新材料、新手段、新科技，增加无污染环保材料的使用比重，提高辅助展品、设备设施的循环使用率，节约能源和用水，提高环保意识，让博物馆成为区域文化景观的重要组成部分，建设“资源节约型、环境友好型”的绿色博物馆。以共享发展提升文化惠民。围绕智慧博物馆和流动博物馆建设，实现文博资源的共建共享，通过优化服务质量，不断提升公共文化服务标准化、均等化水平，扩大文博产品的有效供给，打造本馆的文化惠民服务特色和品牌，满足人民群众日益丰富的精神文化需求。</w:t>
      </w:r>
    </w:p>
    <w:p>
      <w:pPr>
        <w:ind w:firstLine="570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四、发展目标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至2025年，基本实现博物馆的现代化，形成与全国博物馆建设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大发展、大繁荣格局相匹配的发展局面，打造成为我区文化兴区的重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要窗口、物质文化遗产展示、未成年人思想道德建设和璧山区文化交流的重要基地。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（一）显著改善场馆等基础设施，综合实力达到国家三级馆的水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平。依托国家文物局推动实现民间博物馆现代化，深化免费开放和区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委、区政府打造建设美丽璧山的发展契机，实现场馆、陈列展览的现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代化和馆藏文物保存环境达标，显著提升综合实力，在2025年前，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升格为国家二级馆，列入璧山旅游的精品景点线路。</w:t>
      </w:r>
    </w:p>
    <w:p>
      <w:pPr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（二）显著提升公共文化服务能力，在服务群众中显价值。着力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创新服务平台，践行“三贴进”，增强社会教育服务能力，免费开放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常年举行，展览进社区、进乡村、进学校、成为常态，至2025年参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观观众每年突破10万人。</w:t>
      </w:r>
    </w:p>
    <w:p>
      <w:pPr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（三）显著提升科研能力，在服务发展中求作为。通过实施人才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培养、课题合作的形式，出人才、出成果。</w:t>
      </w:r>
    </w:p>
    <w:p>
      <w:pPr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（四）对外文化交流有质的突破，在服务大局中作为。至2025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年，馆际交流进一步加强，进一步贯彻落实国务院《关于进一步加强文物工作的指导意见》。让更多的文物“活”起来。</w:t>
      </w:r>
    </w:p>
    <w:p>
      <w:pPr>
        <w:ind w:firstLine="570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五、发展任务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（一）推进“五大工程”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推进新馆建设工程、精品展览工程、藏品保存环境达标工程、数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字博物馆工程和馆校共建青少年思想道德教育基地工程，初步探索文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创产品的发展模式，显著提升博物馆的现代化、专业化和社会化水平，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跃升综合实力。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（二）打造“三大平台”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打造免费鉴宝、艺术讲坛、流动博物馆三大服务平台，提升公众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服务质量，扩大服务范围，提高社会效益。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（三）完善一个机制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持续完善“大博物馆”运营机制，组建“博物馆之友”壮大博物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馆服务志愿者队伍，不断优化与公众的互动关系，夯厚可持续发展的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良好氛围。</w:t>
      </w:r>
    </w:p>
    <w:p>
      <w:pPr>
        <w:ind w:firstLine="570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六、发展保障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（一）坚持正确方向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在实施本规划期间，坚持深入贯彻党中央“四个全面”战略布局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的部署，坚持党的领导，通过开展学习教育和各类主题实践活动，不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断深化本馆党支部的组织建设。即思想建设、作风建设和反腐倡廉建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设，实现党的建设和业务工作双促进、两提升，充分发挥馆党支部在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文博业务中的核心领导作用，为本馆事业的科学发展保驾护航。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（二）加强组织协调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合理确定部门分工，建立健全相关工作协调机制。本馆领导班子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要强化管理，牵头推进规划实施和相关措施的落实，协调解决本规划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期内面临的主要问题。本馆个部门应根据本规划的主要指标设置总体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目标和年度计划，明确职责，密切配合，认真组织落实，形成工作合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力，有序推进各项重点工作。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（三）拓展规范经费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积极争取上级加大财政经费投入，增加本馆的运行经费，拓宽社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会资金来源渠道，利用理事会等广泛吸纳社会支持，多方筹措经费；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开源节流，重点保障主要业务经费，积极争取财政专项和其他重大项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目支持，建立经费使用监督机制，注重经费使用效率，增强预决算和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隔年经费的动态调整。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（四）优化人才队伍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优化选人用人机制，开展人才结构评估 ，制定人才计划，提升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本馆岗位管理制度的科学化、规范化水平，通过传帮带、在职培训、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进修和深造等方式，建立老中青结合，学历层次逐步提高的人才结构，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建立科学有效地激励评价机制，探索以岗位绩效考核为基础的人员考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核评价制度，提高队伍工作积极性和后劲。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ind w:firstLine="5880" w:firstLineChars="21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重庆大圆祥博物馆</w:t>
      </w:r>
    </w:p>
    <w:p>
      <w:pPr>
        <w:ind w:firstLine="570"/>
        <w:rPr>
          <w:rFonts w:hint="eastAsia" w:ascii="宋体" w:hAnsi="宋体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02335" cy="179705"/>
          <wp:effectExtent l="0" t="0" r="12065" b="10795"/>
          <wp:docPr id="1" name="图片 1" descr="博物馆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博物馆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2335" cy="179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rPr>
        <w:rFonts w:hint="default" w:ascii="微软雅黑" w:hAnsi="微软雅黑" w:eastAsia="微软雅黑" w:cs="宋体"/>
        <w:b/>
        <w:bCs/>
        <w:color w:val="A4A4A4"/>
        <w:kern w:val="0"/>
        <w:sz w:val="28"/>
        <w:szCs w:val="28"/>
        <w:lang w:val="en-US" w:eastAsia="zh-CN"/>
      </w:rPr>
    </w:pPr>
    <w:r>
      <w:rPr>
        <w:rFonts w:hint="eastAsia" w:ascii="微软雅黑" w:hAnsi="微软雅黑" w:eastAsia="微软雅黑" w:cs="宋体"/>
        <w:b/>
        <w:bCs/>
        <w:color w:val="A4A4A4"/>
        <w:kern w:val="0"/>
        <w:sz w:val="28"/>
        <w:szCs w:val="28"/>
        <w:lang w:val="en-US" w:eastAsia="zh-CN"/>
      </w:rPr>
      <w:t>附件1018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NjU0YWQzYWEwNDZkM2VmYjM2OGVkZWQ1YmY5MDQifQ=="/>
  </w:docVars>
  <w:rsids>
    <w:rsidRoot w:val="03B92EE0"/>
    <w:rsid w:val="03B92EE0"/>
    <w:rsid w:val="117D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2024-01-09T06:18:00Z</dcterms:created>
  <dc:creator>CM.</dc:creator>
  <cp:lastModifiedBy>CM.</cp:lastModifiedBy>
  <dcterms:modified xsi:type="dcterms:W3CDTF">2023-12-25T06:39:41Z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1F2078CB353E42E0B0D99922474F8E9C_11</vt:lpwstr>
  </property>
</Properties>
</file>